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A4" w:rsidRDefault="00EA1DE2">
      <w:pPr>
        <w:pStyle w:val="43"/>
        <w:shd w:val="clear" w:color="auto" w:fill="auto"/>
        <w:spacing w:line="274" w:lineRule="exact"/>
        <w:ind w:left="5140" w:right="20" w:firstLine="0"/>
        <w:jc w:val="left"/>
      </w:pPr>
      <w:r>
        <w:rPr>
          <w:rFonts w:eastAsiaTheme="minorEastAsia"/>
        </w:rPr>
        <w:t>Приложение № 3 к Стандарту Фонда «Условия и порядок предоставления грантов на компенсацию части затрат на уплату процентов по кредитным договорам, заключенным в целях пополнения оборотных средств»</w:t>
      </w:r>
    </w:p>
    <w:p w:rsidR="007E7EA4" w:rsidRDefault="007E7E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A4" w:rsidRDefault="007E7E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A4" w:rsidRDefault="00EA1D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ФОРМА</w:t>
      </w:r>
    </w:p>
    <w:p w:rsidR="007E7EA4" w:rsidRDefault="007E7EA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E7EA4" w:rsidRDefault="007E7EA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E7EA4" w:rsidRDefault="00EA1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РАСЧЕТ</w:t>
      </w:r>
    </w:p>
    <w:p w:rsidR="007E7EA4" w:rsidRDefault="00EA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размера гранта на компенсацию части затрат на возмещение процентов по кредитным договорам, заключенным в целях пополнения оборотных средств</w:t>
      </w:r>
    </w:p>
    <w:p w:rsidR="007E7EA4" w:rsidRDefault="00EA1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</w:t>
      </w:r>
    </w:p>
    <w:p w:rsidR="007E7EA4" w:rsidRDefault="00EA1D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(Заявитель: наименование промышленного предприятия, ИНН)</w:t>
      </w:r>
    </w:p>
    <w:tbl>
      <w:tblPr>
        <w:tblpPr w:leftFromText="180" w:rightFromText="180" w:vertAnchor="text" w:tblpY="1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90"/>
        <w:gridCol w:w="4061"/>
      </w:tblGrid>
      <w:tr w:rsidR="007E7EA4">
        <w:trPr>
          <w:trHeight w:val="300"/>
        </w:trPr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</w:t>
            </w: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кредитной организации, ИНН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rPr>
          <w:trHeight w:val="355"/>
        </w:trPr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кредитного договора/дополнительного соглашения к кредитной линии (номер, дата)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кредита, руб.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 по кредитному договору, %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rPr>
          <w:trHeight w:val="517"/>
        </w:trPr>
        <w:tc>
          <w:tcPr>
            <w:tcW w:w="617" w:type="dxa"/>
            <w:vMerge w:val="restart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0" w:type="dxa"/>
            <w:vMerge w:val="restart"/>
            <w:shd w:val="clear" w:color="FFFFFF" w:fill="FFFFFF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Ключевая ставка на момент уплаты процентов</w:t>
            </w:r>
          </w:p>
        </w:tc>
        <w:tc>
          <w:tcPr>
            <w:tcW w:w="4061" w:type="dxa"/>
            <w:vMerge w:val="restart"/>
            <w:shd w:val="clear" w:color="FFFFFF" w:fill="FFFFFF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за который оплачены проценты по кредитному договору/дополнительному соглашению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оплаченных процентов, руб.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запрашиваемого гранта, руб.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ранее полученного гранта, руб.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A4">
        <w:tc>
          <w:tcPr>
            <w:tcW w:w="617" w:type="dxa"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0" w:type="dxa"/>
            <w:shd w:val="clear" w:color="auto" w:fill="auto"/>
            <w:noWrap/>
            <w:vAlign w:val="center"/>
          </w:tcPr>
          <w:p w:rsidR="007E7EA4" w:rsidRDefault="00EA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(стр. 7+ стр.8), руб.</w:t>
            </w:r>
          </w:p>
        </w:tc>
        <w:tc>
          <w:tcPr>
            <w:tcW w:w="4061" w:type="dxa"/>
            <w:shd w:val="clear" w:color="auto" w:fill="auto"/>
            <w:noWrap/>
            <w:vAlign w:val="center"/>
          </w:tcPr>
          <w:p w:rsidR="007E7EA4" w:rsidRDefault="007E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EA4" w:rsidRDefault="007E7E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Par660"/>
      <w:bookmarkEnd w:id="0"/>
    </w:p>
    <w:p w:rsidR="007E7EA4" w:rsidRDefault="00EA1D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Размер запрашиваемого гранта: __________________________________________________________________________________</w:t>
      </w:r>
    </w:p>
    <w:p w:rsidR="007E7EA4" w:rsidRDefault="00EA1DE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(сумма цифрами и прописью)</w:t>
      </w:r>
    </w:p>
    <w:p w:rsidR="007E7EA4" w:rsidRDefault="00EA1DE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Заявитель подтверждает, что: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соответствует требованиям п. 5.3. Стандарта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НО «Фонд развития промышленности Костромской области» </w:t>
      </w:r>
      <w:r>
        <w:rPr>
          <w:rFonts w:ascii="Times New Roman" w:eastAsiaTheme="minorEastAsia" w:hAnsi="Times New Roman" w:cs="Times New Roman"/>
          <w:sz w:val="24"/>
        </w:rPr>
        <w:t>«</w:t>
      </w:r>
      <w:r>
        <w:rPr>
          <w:rFonts w:ascii="Times New Roman" w:eastAsiaTheme="minorEastAsia" w:hAnsi="Times New Roman" w:cs="Times New Roman"/>
          <w:sz w:val="24"/>
          <w:szCs w:val="28"/>
        </w:rPr>
        <w:t>Условия и порядок предоставления грантов на компенсацию части затрат на уплату процентов по кредитным договорам, заключенным в целях пополнения оборотных средств»</w:t>
      </w:r>
      <w:r>
        <w:rPr>
          <w:rFonts w:ascii="Times New Roman" w:eastAsiaTheme="minorEastAsia" w:hAnsi="Times New Roman" w:cs="Times New Roman"/>
          <w:sz w:val="24"/>
          <w:szCs w:val="24"/>
        </w:rPr>
        <w:t>, в том числе: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 xml:space="preserve">отсутствие  на первое число месяца, предшествующего текущему месяцу факта  получения финансовой поддержки, средств из бюджетов бюджетной системы РФ, предоставляемых в соответствии с иными нормативными правовыми актами, а также средств, предоставляемых иными государственными институтами развития, на цели, указанные в пункте 1.3 </w:t>
      </w:r>
      <w:r>
        <w:rPr>
          <w:rFonts w:ascii="Times New Roman" w:eastAsiaTheme="minorEastAsia" w:hAnsi="Times New Roman" w:cs="Times New Roman"/>
          <w:sz w:val="24"/>
        </w:rPr>
        <w:t>Стандарта  «</w:t>
      </w:r>
      <w:r>
        <w:rPr>
          <w:rFonts w:ascii="Times New Roman" w:eastAsiaTheme="minorEastAsia" w:hAnsi="Times New Roman" w:cs="Times New Roman"/>
          <w:sz w:val="24"/>
          <w:szCs w:val="28"/>
        </w:rPr>
        <w:t>Условия и порядок предоставления грантов на компенсацию части затрат на уплату процентов по кредитным договорам, заключенным в целях пополнения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 оборотных средств» на первое число месяца, в котором представляются документы;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рублей;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lastRenderedPageBreak/>
        <w:t>-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отсутствие на день подачи заявки проведения в отношении Заявителя процедур ликвидации, банкротства, реорганизации, а также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в период с 21 апреля 2022 г. по 31 декабря 2022 г. заявитель не 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 В случае включения в указанный реестр, заявитель обязуется незамедлительно уведомить об этом в письменном виде НО «Фонд развития промышленности Костромской области».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Заявитель гарантирует  достоверность представленных сведений и документов, а также выражает согласие:</w:t>
      </w:r>
    </w:p>
    <w:p w:rsidR="007E7EA4" w:rsidRDefault="00EA1D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на осуществление департаме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нтом экономического развития Костромской области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 органами государственного финансового контроля в установленном законодательством порядке проверок соблюдения условий, целей и порядка предоставления гранта;</w:t>
      </w:r>
    </w:p>
    <w:p w:rsidR="007E7EA4" w:rsidRDefault="00EA1D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ab/>
        <w:t>на обработку персональных данных в соот</w:t>
      </w:r>
      <w:r>
        <w:rPr>
          <w:rFonts w:ascii="Times New Roman" w:eastAsiaTheme="minorEastAsia" w:hAnsi="Times New Roman" w:cs="Times New Roman"/>
          <w:sz w:val="24"/>
          <w:szCs w:val="28"/>
        </w:rPr>
        <w:t>ветствии с законодательством Российской Федерации.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К настоящей заявке прилагаю документы, установленные Стандартом НО «Фонд развития промышленности Костромской области» «Условия и порядок отбора заявок  для предоставления грантов на компенсацию  части затрат на возмещение процентов по кредитным договорам, заключенным в целях  пополнения оборотных средств».</w:t>
      </w:r>
    </w:p>
    <w:p w:rsidR="007E7EA4" w:rsidRDefault="00EA1DE2">
      <w:pPr>
        <w:pStyle w:val="a3"/>
        <w:tabs>
          <w:tab w:val="left" w:pos="1134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Дополнительно, информация о Заявителе, а также производимой им продукции (карточки предприятия) размещена в государственной информационной системе промышленности (</w:t>
      </w:r>
      <w:hyperlink r:id="rId10" w:tooltip="http://www.gisp.gov.ru" w:history="1">
        <w:r>
          <w:rPr>
            <w:rStyle w:val="af0"/>
            <w:rFonts w:ascii="Times New Roman" w:eastAsiaTheme="minorEastAsia" w:hAnsi="Times New Roman" w:cs="Times New Roman"/>
            <w:sz w:val="24"/>
            <w:szCs w:val="24"/>
          </w:rPr>
          <w:t>www.gisp.gov.ru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E7EA4" w:rsidRDefault="007E7EA4">
      <w:pPr>
        <w:pStyle w:val="a3"/>
        <w:tabs>
          <w:tab w:val="left" w:pos="1134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7EA4" w:rsidRDefault="007E7EA4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7E7EA4" w:rsidRDefault="00EA1DE2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8"/>
        </w:rPr>
        <w:t>«____» _____________ 20___ г.</w:t>
      </w:r>
    </w:p>
    <w:p w:rsidR="007E7EA4" w:rsidRDefault="007E7EA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Style w:val="StGen3"/>
        <w:tblW w:w="980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661"/>
        <w:gridCol w:w="1832"/>
        <w:gridCol w:w="3314"/>
      </w:tblGrid>
      <w:tr w:rsidR="007E7EA4">
        <w:tc>
          <w:tcPr>
            <w:tcW w:w="4661" w:type="dxa"/>
            <w:shd w:val="clear" w:color="FFFFFF" w:fill="FFFFFF"/>
          </w:tcPr>
          <w:p w:rsidR="007E7EA4" w:rsidRDefault="00EA1D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z337ya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7E7EA4" w:rsidRDefault="00EA1DE2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       (должность руководителя)</w:t>
            </w:r>
          </w:p>
          <w:p w:rsidR="007E7EA4" w:rsidRDefault="007E7E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shd w:val="clear" w:color="FFFFFF" w:fill="FFFFFF"/>
          </w:tcPr>
          <w:p w:rsidR="007E7EA4" w:rsidRDefault="00EA1D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7E7EA4" w:rsidRDefault="00EA1D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14" w:type="dxa"/>
            <w:shd w:val="clear" w:color="FFFFFF" w:fill="FFFFFF"/>
          </w:tcPr>
          <w:p w:rsidR="007E7EA4" w:rsidRDefault="00EA1D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  <w:p w:rsidR="007E7EA4" w:rsidRDefault="00EA1D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7E7EA4" w:rsidRDefault="00EA1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 xml:space="preserve">             М.П.       (при наличии)</w:t>
      </w:r>
    </w:p>
    <w:p w:rsidR="007E7EA4" w:rsidRDefault="007E7EA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red"/>
        </w:rPr>
      </w:pPr>
    </w:p>
    <w:p w:rsidR="007E7EA4" w:rsidRDefault="007E7EA4">
      <w:pPr>
        <w:rPr>
          <w:rFonts w:ascii="Times New Roman" w:eastAsia="Times New Roman" w:hAnsi="Times New Roman" w:cs="Times New Roman"/>
          <w:highlight w:val="red"/>
        </w:rPr>
      </w:pPr>
      <w:bookmarkStart w:id="2" w:name="_GoBack"/>
      <w:bookmarkEnd w:id="2"/>
    </w:p>
    <w:sectPr w:rsidR="007E7EA4">
      <w:footerReference w:type="default" r:id="rId11"/>
      <w:pgSz w:w="11906" w:h="16838"/>
      <w:pgMar w:top="709" w:right="850" w:bottom="568" w:left="1134" w:header="284" w:footer="29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54" w:rsidRDefault="007E7D54">
      <w:pPr>
        <w:spacing w:after="0" w:line="240" w:lineRule="auto"/>
      </w:pPr>
      <w:r>
        <w:separator/>
      </w:r>
    </w:p>
  </w:endnote>
  <w:endnote w:type="continuationSeparator" w:id="0">
    <w:p w:rsidR="007E7D54" w:rsidRDefault="007E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42794588"/>
      <w:docPartObj>
        <w:docPartGallery w:val="Page Numbers (Bottom of Page)"/>
        <w:docPartUnique/>
      </w:docPartObj>
    </w:sdtPr>
    <w:sdtEndPr/>
    <w:sdtContent>
      <w:p w:rsidR="007E7EA4" w:rsidRDefault="00EA1DE2">
        <w:pPr>
          <w:pStyle w:val="afb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Страница |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B022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</w:t>
        </w:r>
      </w:p>
    </w:sdtContent>
  </w:sdt>
  <w:p w:rsidR="007E7EA4" w:rsidRDefault="007E7EA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54" w:rsidRDefault="007E7D54">
      <w:pPr>
        <w:spacing w:after="0" w:line="240" w:lineRule="auto"/>
      </w:pPr>
      <w:r>
        <w:separator/>
      </w:r>
    </w:p>
  </w:footnote>
  <w:footnote w:type="continuationSeparator" w:id="0">
    <w:p w:rsidR="007E7D54" w:rsidRDefault="007E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A7E"/>
    <w:multiLevelType w:val="hybridMultilevel"/>
    <w:tmpl w:val="2C4A6DE4"/>
    <w:lvl w:ilvl="0" w:tplc="1D1E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82A2F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DB0FA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A4644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06875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6BCD92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8D8A6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3CEC1E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D080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A9406CB"/>
    <w:multiLevelType w:val="hybridMultilevel"/>
    <w:tmpl w:val="9AB81F00"/>
    <w:lvl w:ilvl="0" w:tplc="B6BCF5B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AE43CDC">
      <w:start w:val="1"/>
      <w:numFmt w:val="lowerLetter"/>
      <w:lvlText w:val="%2."/>
      <w:lvlJc w:val="left"/>
      <w:pPr>
        <w:ind w:left="1440" w:hanging="360"/>
      </w:pPr>
    </w:lvl>
    <w:lvl w:ilvl="2" w:tplc="4F3E7BC6">
      <w:start w:val="1"/>
      <w:numFmt w:val="lowerRoman"/>
      <w:lvlText w:val="%3."/>
      <w:lvlJc w:val="right"/>
      <w:pPr>
        <w:ind w:left="2160" w:hanging="180"/>
      </w:pPr>
    </w:lvl>
    <w:lvl w:ilvl="3" w:tplc="DA826162">
      <w:start w:val="1"/>
      <w:numFmt w:val="decimal"/>
      <w:lvlText w:val="%4."/>
      <w:lvlJc w:val="left"/>
      <w:pPr>
        <w:ind w:left="2880" w:hanging="360"/>
      </w:pPr>
    </w:lvl>
    <w:lvl w:ilvl="4" w:tplc="55D06B3E">
      <w:start w:val="1"/>
      <w:numFmt w:val="lowerLetter"/>
      <w:lvlText w:val="%5."/>
      <w:lvlJc w:val="left"/>
      <w:pPr>
        <w:ind w:left="3600" w:hanging="360"/>
      </w:pPr>
    </w:lvl>
    <w:lvl w:ilvl="5" w:tplc="984AB658">
      <w:start w:val="1"/>
      <w:numFmt w:val="lowerRoman"/>
      <w:lvlText w:val="%6."/>
      <w:lvlJc w:val="right"/>
      <w:pPr>
        <w:ind w:left="4320" w:hanging="180"/>
      </w:pPr>
    </w:lvl>
    <w:lvl w:ilvl="6" w:tplc="D918290E">
      <w:start w:val="1"/>
      <w:numFmt w:val="decimal"/>
      <w:lvlText w:val="%7."/>
      <w:lvlJc w:val="left"/>
      <w:pPr>
        <w:ind w:left="5040" w:hanging="360"/>
      </w:pPr>
    </w:lvl>
    <w:lvl w:ilvl="7" w:tplc="62E0B31A">
      <w:start w:val="1"/>
      <w:numFmt w:val="lowerLetter"/>
      <w:lvlText w:val="%8."/>
      <w:lvlJc w:val="left"/>
      <w:pPr>
        <w:ind w:left="5760" w:hanging="360"/>
      </w:pPr>
    </w:lvl>
    <w:lvl w:ilvl="8" w:tplc="5A7013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414B"/>
    <w:multiLevelType w:val="hybridMultilevel"/>
    <w:tmpl w:val="296C5F46"/>
    <w:lvl w:ilvl="0" w:tplc="7E726DC6">
      <w:start w:val="1"/>
      <w:numFmt w:val="decimal"/>
      <w:lvlText w:val="%1."/>
      <w:lvlJc w:val="left"/>
      <w:pPr>
        <w:ind w:left="720" w:hanging="360"/>
      </w:pPr>
    </w:lvl>
    <w:lvl w:ilvl="1" w:tplc="B49A2DB4">
      <w:start w:val="1"/>
      <w:numFmt w:val="lowerLetter"/>
      <w:lvlText w:val="%2."/>
      <w:lvlJc w:val="left"/>
      <w:pPr>
        <w:ind w:left="1440" w:hanging="360"/>
      </w:pPr>
    </w:lvl>
    <w:lvl w:ilvl="2" w:tplc="B8F2A908">
      <w:start w:val="1"/>
      <w:numFmt w:val="lowerRoman"/>
      <w:lvlText w:val="%3."/>
      <w:lvlJc w:val="right"/>
      <w:pPr>
        <w:ind w:left="2160" w:hanging="180"/>
      </w:pPr>
    </w:lvl>
    <w:lvl w:ilvl="3" w:tplc="43906ADE">
      <w:start w:val="1"/>
      <w:numFmt w:val="decimal"/>
      <w:lvlText w:val="%4."/>
      <w:lvlJc w:val="left"/>
      <w:pPr>
        <w:ind w:left="2880" w:hanging="360"/>
      </w:pPr>
    </w:lvl>
    <w:lvl w:ilvl="4" w:tplc="55A8784A">
      <w:start w:val="1"/>
      <w:numFmt w:val="lowerLetter"/>
      <w:lvlText w:val="%5."/>
      <w:lvlJc w:val="left"/>
      <w:pPr>
        <w:ind w:left="3600" w:hanging="360"/>
      </w:pPr>
    </w:lvl>
    <w:lvl w:ilvl="5" w:tplc="14009B80">
      <w:start w:val="1"/>
      <w:numFmt w:val="lowerRoman"/>
      <w:lvlText w:val="%6."/>
      <w:lvlJc w:val="right"/>
      <w:pPr>
        <w:ind w:left="4320" w:hanging="180"/>
      </w:pPr>
    </w:lvl>
    <w:lvl w:ilvl="6" w:tplc="2C2CFB9A">
      <w:start w:val="1"/>
      <w:numFmt w:val="decimal"/>
      <w:lvlText w:val="%7."/>
      <w:lvlJc w:val="left"/>
      <w:pPr>
        <w:ind w:left="5040" w:hanging="360"/>
      </w:pPr>
    </w:lvl>
    <w:lvl w:ilvl="7" w:tplc="FC782ADE">
      <w:start w:val="1"/>
      <w:numFmt w:val="lowerLetter"/>
      <w:lvlText w:val="%8."/>
      <w:lvlJc w:val="left"/>
      <w:pPr>
        <w:ind w:left="5760" w:hanging="360"/>
      </w:pPr>
    </w:lvl>
    <w:lvl w:ilvl="8" w:tplc="F386E4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7EB4"/>
    <w:multiLevelType w:val="hybridMultilevel"/>
    <w:tmpl w:val="1B60854A"/>
    <w:lvl w:ilvl="0" w:tplc="FD9A81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B8FB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BE80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32E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E691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BF646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1C18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1E5E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30CF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3DA50E6"/>
    <w:multiLevelType w:val="multilevel"/>
    <w:tmpl w:val="F41EE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highlight w:val="white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396C1626"/>
    <w:multiLevelType w:val="hybridMultilevel"/>
    <w:tmpl w:val="C7DE1AD2"/>
    <w:lvl w:ilvl="0" w:tplc="5E787C6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1"/>
        <w:szCs w:val="21"/>
        <w:u w:val="none"/>
        <w:lang w:val="ru-RU" w:eastAsia="ru-RU" w:bidi="ru-RU"/>
      </w:rPr>
    </w:lvl>
    <w:lvl w:ilvl="1" w:tplc="7A28B80E">
      <w:start w:val="1"/>
      <w:numFmt w:val="decimal"/>
      <w:lvlText w:val=""/>
      <w:lvlJc w:val="left"/>
    </w:lvl>
    <w:lvl w:ilvl="2" w:tplc="6204A47A">
      <w:start w:val="1"/>
      <w:numFmt w:val="decimal"/>
      <w:lvlText w:val=""/>
      <w:lvlJc w:val="left"/>
    </w:lvl>
    <w:lvl w:ilvl="3" w:tplc="4F3ACD0E">
      <w:start w:val="1"/>
      <w:numFmt w:val="decimal"/>
      <w:lvlText w:val=""/>
      <w:lvlJc w:val="left"/>
    </w:lvl>
    <w:lvl w:ilvl="4" w:tplc="187A84FE">
      <w:start w:val="1"/>
      <w:numFmt w:val="decimal"/>
      <w:lvlText w:val=""/>
      <w:lvlJc w:val="left"/>
    </w:lvl>
    <w:lvl w:ilvl="5" w:tplc="63EA753A">
      <w:start w:val="1"/>
      <w:numFmt w:val="decimal"/>
      <w:lvlText w:val=""/>
      <w:lvlJc w:val="left"/>
    </w:lvl>
    <w:lvl w:ilvl="6" w:tplc="A22637CA">
      <w:start w:val="1"/>
      <w:numFmt w:val="decimal"/>
      <w:lvlText w:val=""/>
      <w:lvlJc w:val="left"/>
    </w:lvl>
    <w:lvl w:ilvl="7" w:tplc="A47EF1A4">
      <w:start w:val="1"/>
      <w:numFmt w:val="decimal"/>
      <w:lvlText w:val=""/>
      <w:lvlJc w:val="left"/>
    </w:lvl>
    <w:lvl w:ilvl="8" w:tplc="D5CA3BA2">
      <w:start w:val="1"/>
      <w:numFmt w:val="decimal"/>
      <w:lvlText w:val=""/>
      <w:lvlJc w:val="left"/>
    </w:lvl>
  </w:abstractNum>
  <w:abstractNum w:abstractNumId="6">
    <w:nsid w:val="7C644CA0"/>
    <w:multiLevelType w:val="hybridMultilevel"/>
    <w:tmpl w:val="9642CAC6"/>
    <w:lvl w:ilvl="0" w:tplc="B3FEAC28">
      <w:start w:val="1"/>
      <w:numFmt w:val="decimal"/>
      <w:lvlText w:val="%1."/>
      <w:lvlJc w:val="left"/>
      <w:pPr>
        <w:ind w:left="502" w:hanging="360"/>
      </w:pPr>
    </w:lvl>
    <w:lvl w:ilvl="1" w:tplc="2314F6F6">
      <w:start w:val="1"/>
      <w:numFmt w:val="lowerLetter"/>
      <w:lvlText w:val="%2."/>
      <w:lvlJc w:val="left"/>
      <w:pPr>
        <w:ind w:left="1440" w:hanging="360"/>
      </w:pPr>
    </w:lvl>
    <w:lvl w:ilvl="2" w:tplc="D2D272FE">
      <w:start w:val="1"/>
      <w:numFmt w:val="lowerRoman"/>
      <w:lvlText w:val="%3."/>
      <w:lvlJc w:val="right"/>
      <w:pPr>
        <w:ind w:left="2160" w:hanging="180"/>
      </w:pPr>
    </w:lvl>
    <w:lvl w:ilvl="3" w:tplc="FB5C8552">
      <w:start w:val="1"/>
      <w:numFmt w:val="decimal"/>
      <w:lvlText w:val="%4."/>
      <w:lvlJc w:val="left"/>
      <w:pPr>
        <w:ind w:left="2880" w:hanging="360"/>
      </w:pPr>
    </w:lvl>
    <w:lvl w:ilvl="4" w:tplc="3EC434E2">
      <w:start w:val="1"/>
      <w:numFmt w:val="lowerLetter"/>
      <w:lvlText w:val="%5."/>
      <w:lvlJc w:val="left"/>
      <w:pPr>
        <w:ind w:left="3600" w:hanging="360"/>
      </w:pPr>
    </w:lvl>
    <w:lvl w:ilvl="5" w:tplc="4F9A3F42">
      <w:start w:val="1"/>
      <w:numFmt w:val="lowerRoman"/>
      <w:lvlText w:val="%6."/>
      <w:lvlJc w:val="right"/>
      <w:pPr>
        <w:ind w:left="4320" w:hanging="180"/>
      </w:pPr>
    </w:lvl>
    <w:lvl w:ilvl="6" w:tplc="3000CEE8">
      <w:start w:val="1"/>
      <w:numFmt w:val="decimal"/>
      <w:lvlText w:val="%7."/>
      <w:lvlJc w:val="left"/>
      <w:pPr>
        <w:ind w:left="5040" w:hanging="360"/>
      </w:pPr>
    </w:lvl>
    <w:lvl w:ilvl="7" w:tplc="4F88712C">
      <w:start w:val="1"/>
      <w:numFmt w:val="lowerLetter"/>
      <w:lvlText w:val="%8."/>
      <w:lvlJc w:val="left"/>
      <w:pPr>
        <w:ind w:left="5760" w:hanging="360"/>
      </w:pPr>
    </w:lvl>
    <w:lvl w:ilvl="8" w:tplc="219CB65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2178F"/>
    <w:multiLevelType w:val="multilevel"/>
    <w:tmpl w:val="0C48A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highlight w:val="white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1"/>
        <w:u w:val="none"/>
        <w:lang w:val="ru-RU" w:eastAsia="ru-RU" w:bidi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A4"/>
    <w:rsid w:val="00312797"/>
    <w:rsid w:val="004B0223"/>
    <w:rsid w:val="007E7D54"/>
    <w:rsid w:val="007E7EA4"/>
    <w:rsid w:val="00A508DB"/>
    <w:rsid w:val="00E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Основной текст_"/>
    <w:basedOn w:val="a0"/>
    <w:link w:val="4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4"/>
    <w:basedOn w:val="a"/>
    <w:link w:val="ad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900" w:after="0" w:line="370" w:lineRule="exact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styleId="13">
    <w:name w:val="toc 1"/>
    <w:basedOn w:val="a"/>
    <w:link w:val="12"/>
    <w:pPr>
      <w:widowControl w:val="0"/>
      <w:shd w:val="clear" w:color="auto" w:fill="FFFFFF"/>
      <w:spacing w:before="420" w:after="0" w:line="461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rPr>
      <w:color w:val="0066CC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footnote text"/>
    <w:basedOn w:val="a"/>
    <w:link w:val="af5"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Pr>
      <w:sz w:val="20"/>
      <w:szCs w:val="20"/>
    </w:rPr>
  </w:style>
  <w:style w:type="character" w:styleId="af6">
    <w:name w:val="footnote reference"/>
    <w:basedOn w:val="a0"/>
    <w:unhideWhenUsed/>
    <w:rPr>
      <w:vertAlign w:val="superscript"/>
    </w:rPr>
  </w:style>
  <w:style w:type="character" w:customStyle="1" w:styleId="30pt">
    <w:name w:val="Основной текст (3) + 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3105pt0pt">
    <w:name w:val="Основной текст (3) + 10;5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Сноска_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f8">
    <w:name w:val="Сноска"/>
    <w:basedOn w:val="a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2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markedcontent">
    <w:name w:val="markedcontent"/>
    <w:basedOn w:val="a0"/>
  </w:style>
  <w:style w:type="character" w:customStyle="1" w:styleId="17">
    <w:name w:val="Основной текст Знак1"/>
    <w:basedOn w:val="a0"/>
    <w:link w:val="afd"/>
    <w:uiPriority w:val="99"/>
    <w:rPr>
      <w:rFonts w:ascii="Arial Unicode MS" w:eastAsia="Arial Unicode MS" w:cs="Arial Unicode MS"/>
      <w:shd w:val="clear" w:color="auto" w:fill="FFFFFF"/>
    </w:rPr>
  </w:style>
  <w:style w:type="paragraph" w:styleId="afd">
    <w:name w:val="Body Text"/>
    <w:basedOn w:val="a"/>
    <w:link w:val="17"/>
    <w:uiPriority w:val="99"/>
    <w:pPr>
      <w:shd w:val="clear" w:color="auto" w:fill="FFFFFF"/>
      <w:spacing w:after="0" w:line="274" w:lineRule="exact"/>
      <w:ind w:hanging="360"/>
    </w:pPr>
    <w:rPr>
      <w:rFonts w:ascii="Arial Unicode MS" w:eastAsia="Arial Unicode MS" w:cs="Arial Unicode MS"/>
    </w:rPr>
  </w:style>
  <w:style w:type="character" w:customStyle="1" w:styleId="afe">
    <w:name w:val="Основной текст Знак"/>
    <w:basedOn w:val="a0"/>
    <w:uiPriority w:val="99"/>
    <w:semiHidden/>
  </w:style>
  <w:style w:type="table" w:customStyle="1" w:styleId="StGen3">
    <w:name w:val="StGen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Основной текст_"/>
    <w:basedOn w:val="a0"/>
    <w:link w:val="4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4"/>
    <w:basedOn w:val="a"/>
    <w:link w:val="ad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900" w:after="0" w:line="370" w:lineRule="exact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styleId="13">
    <w:name w:val="toc 1"/>
    <w:basedOn w:val="a"/>
    <w:link w:val="12"/>
    <w:pPr>
      <w:widowControl w:val="0"/>
      <w:shd w:val="clear" w:color="auto" w:fill="FFFFFF"/>
      <w:spacing w:before="420" w:after="0" w:line="461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rPr>
      <w:color w:val="0066CC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footnote text"/>
    <w:basedOn w:val="a"/>
    <w:link w:val="af5"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Pr>
      <w:sz w:val="20"/>
      <w:szCs w:val="20"/>
    </w:rPr>
  </w:style>
  <w:style w:type="character" w:styleId="af6">
    <w:name w:val="footnote reference"/>
    <w:basedOn w:val="a0"/>
    <w:unhideWhenUsed/>
    <w:rPr>
      <w:vertAlign w:val="superscript"/>
    </w:rPr>
  </w:style>
  <w:style w:type="character" w:customStyle="1" w:styleId="30pt">
    <w:name w:val="Основной текст (3) + 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3105pt0pt">
    <w:name w:val="Основной текст (3) + 10;5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Сноска_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f8">
    <w:name w:val="Сноска"/>
    <w:basedOn w:val="a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2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markedcontent">
    <w:name w:val="markedcontent"/>
    <w:basedOn w:val="a0"/>
  </w:style>
  <w:style w:type="character" w:customStyle="1" w:styleId="17">
    <w:name w:val="Основной текст Знак1"/>
    <w:basedOn w:val="a0"/>
    <w:link w:val="afd"/>
    <w:uiPriority w:val="99"/>
    <w:rPr>
      <w:rFonts w:ascii="Arial Unicode MS" w:eastAsia="Arial Unicode MS" w:cs="Arial Unicode MS"/>
      <w:shd w:val="clear" w:color="auto" w:fill="FFFFFF"/>
    </w:rPr>
  </w:style>
  <w:style w:type="paragraph" w:styleId="afd">
    <w:name w:val="Body Text"/>
    <w:basedOn w:val="a"/>
    <w:link w:val="17"/>
    <w:uiPriority w:val="99"/>
    <w:pPr>
      <w:shd w:val="clear" w:color="auto" w:fill="FFFFFF"/>
      <w:spacing w:after="0" w:line="274" w:lineRule="exact"/>
      <w:ind w:hanging="360"/>
    </w:pPr>
    <w:rPr>
      <w:rFonts w:ascii="Arial Unicode MS" w:eastAsia="Arial Unicode MS" w:cs="Arial Unicode MS"/>
    </w:rPr>
  </w:style>
  <w:style w:type="character" w:customStyle="1" w:styleId="afe">
    <w:name w:val="Основной текст Знак"/>
    <w:basedOn w:val="a0"/>
    <w:uiPriority w:val="99"/>
    <w:semiHidden/>
  </w:style>
  <w:style w:type="table" w:customStyle="1" w:styleId="StGen3">
    <w:name w:val="StGen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gisp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1ABC83A-4AC4-4C2E-B71C-442C3E04D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Борисович Дьяконов</dc:creator>
  <cp:lastModifiedBy>Игорь Борисович Дьяконов</cp:lastModifiedBy>
  <cp:revision>3</cp:revision>
  <dcterms:created xsi:type="dcterms:W3CDTF">2022-07-01T08:33:00Z</dcterms:created>
  <dcterms:modified xsi:type="dcterms:W3CDTF">2022-07-01T08:34:00Z</dcterms:modified>
</cp:coreProperties>
</file>